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02" w:rsidRDefault="00451176">
      <w:pPr>
        <w:pStyle w:val="Textbody"/>
        <w:spacing w:line="480" w:lineRule="exact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/>
          <w:color w:val="000000"/>
          <w:sz w:val="40"/>
          <w:szCs w:val="40"/>
        </w:rPr>
        <w:t>Foreign Special Professionals Possessing Special Expertise in Science &amp; Technology</w:t>
      </w:r>
    </w:p>
    <w:p w:rsidR="00B52F02" w:rsidRDefault="00451176">
      <w:pPr>
        <w:pStyle w:val="Textbody"/>
        <w:spacing w:line="480" w:lineRule="exact"/>
        <w:ind w:left="991" w:hanging="991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 xml:space="preserve">Subject: Announcement of the amended “Foreign Special Professionals Possessing Special Expertise in </w:t>
      </w:r>
      <w:r>
        <w:rPr>
          <w:rFonts w:ascii="Times New Roman" w:eastAsia="標楷體" w:hAnsi="Times New Roman"/>
          <w:color w:val="000000"/>
          <w:sz w:val="28"/>
          <w:szCs w:val="24"/>
        </w:rPr>
        <w:t>Science &amp; Technology,” which will take effect from the date of the announcement.</w:t>
      </w:r>
    </w:p>
    <w:p w:rsidR="00B52F02" w:rsidRDefault="00451176">
      <w:pPr>
        <w:pStyle w:val="Textbody"/>
        <w:spacing w:line="480" w:lineRule="exact"/>
        <w:ind w:left="991" w:hanging="991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Basis: Article 4, Subparagraphs 2 of the Act for Recruitment and Employment of Foreign Professionals</w:t>
      </w:r>
    </w:p>
    <w:p w:rsidR="00B52F02" w:rsidRDefault="00451176">
      <w:pPr>
        <w:pStyle w:val="Textbody"/>
        <w:spacing w:line="480" w:lineRule="exact"/>
        <w:ind w:left="991" w:hanging="991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Notice:</w:t>
      </w:r>
    </w:p>
    <w:p w:rsidR="00B52F02" w:rsidRDefault="00451176">
      <w:pPr>
        <w:pStyle w:val="Textbody"/>
        <w:spacing w:line="480" w:lineRule="exact"/>
        <w:ind w:left="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Foreign Special Professionals Possessing Special Expertise in Scie</w:t>
      </w:r>
      <w:r>
        <w:rPr>
          <w:rFonts w:ascii="Times New Roman" w:eastAsia="標楷體" w:hAnsi="Times New Roman"/>
          <w:color w:val="000000"/>
          <w:sz w:val="28"/>
          <w:szCs w:val="24"/>
        </w:rPr>
        <w:t>nce &amp; Technology (FSPPSEST) must meet at least one of the following conditions: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1: Applicant previously or currently holding a position at a technology company or in technological fields in a foreign state or in the Republic of China (hereafter ref</w:t>
      </w:r>
      <w:r>
        <w:rPr>
          <w:rFonts w:ascii="Times New Roman" w:eastAsia="標楷體" w:hAnsi="Times New Roman"/>
          <w:color w:val="000000"/>
          <w:sz w:val="28"/>
          <w:szCs w:val="24"/>
        </w:rPr>
        <w:t>er to as “Taiwan”) with a most recent monthly salary of at least NTD 160,000.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2: Those with unique talents or outstanding R&amp;D ability or innovation performances in such cutting-edge technological fields as software applications, software technology</w:t>
      </w:r>
      <w:r>
        <w:rPr>
          <w:rFonts w:ascii="Times New Roman" w:eastAsia="標楷體" w:hAnsi="Times New Roman"/>
          <w:color w:val="000000"/>
          <w:sz w:val="28"/>
          <w:szCs w:val="24"/>
        </w:rPr>
        <w:t>, nanotechnology, optoelectronics, information and communication, communication transmission technology, automation system integration technology, material application technology, high precision sensing technology, biological technology, resources developm</w:t>
      </w:r>
      <w:r>
        <w:rPr>
          <w:rFonts w:ascii="Times New Roman" w:eastAsia="標楷體" w:hAnsi="Times New Roman"/>
          <w:color w:val="000000"/>
          <w:sz w:val="28"/>
          <w:szCs w:val="24"/>
        </w:rPr>
        <w:t>ent or energy saving, frontier scientific research, and national defense and military strategies.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 xml:space="preserve">Article 3: Those with unique talents, outstanding R&amp;D ability or innovation performances in forward-looking technologies such as AI, IoT, AU, blockchain, VR, </w:t>
      </w:r>
      <w:r>
        <w:rPr>
          <w:rFonts w:ascii="Times New Roman" w:eastAsia="標楷體" w:hAnsi="Times New Roman"/>
          <w:color w:val="000000"/>
          <w:sz w:val="28"/>
          <w:szCs w:val="24"/>
        </w:rPr>
        <w:t>robots, and additive manufacturing.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 xml:space="preserve">Article 4: Nobel laureates, Tang Prize recipients, Wolf Prize recipients, </w:t>
      </w:r>
      <w:r>
        <w:rPr>
          <w:rFonts w:ascii="Times New Roman" w:eastAsia="標楷體" w:hAnsi="Times New Roman"/>
          <w:color w:val="000000"/>
          <w:sz w:val="28"/>
          <w:szCs w:val="24"/>
        </w:rPr>
        <w:lastRenderedPageBreak/>
        <w:t>Fields Medal recipients, or recipients of other internationally-recognized awards at an equivalent level.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5: Academician at a national aca</w:t>
      </w:r>
      <w:r>
        <w:rPr>
          <w:rFonts w:ascii="Times New Roman" w:eastAsia="標楷體" w:hAnsi="Times New Roman"/>
          <w:color w:val="000000"/>
          <w:sz w:val="28"/>
          <w:szCs w:val="24"/>
        </w:rPr>
        <w:t>demy of sciences or scholar at an equivalent national level.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6: The applicant has currently or has previously been a university chair professor, professor, associate professor, or research institution researcher or associate research researcher, ha</w:t>
      </w:r>
      <w:r>
        <w:rPr>
          <w:rFonts w:ascii="Times New Roman" w:eastAsia="標楷體" w:hAnsi="Times New Roman"/>
          <w:color w:val="000000"/>
          <w:sz w:val="28"/>
          <w:szCs w:val="24"/>
        </w:rPr>
        <w:t>s important academic contributions or important professional works, or has earned recognition for published research results during the most recent three years.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7: Those who have received a Ph.D. degree and have continued to practice in their profe</w:t>
      </w:r>
      <w:r>
        <w:rPr>
          <w:rFonts w:ascii="Times New Roman" w:eastAsia="標楷體" w:hAnsi="Times New Roman"/>
          <w:color w:val="000000"/>
          <w:sz w:val="28"/>
          <w:szCs w:val="24"/>
        </w:rPr>
        <w:t>ssional field, or who perform research at research institutions, or who perform technology research and development or management at institutions of science and technology for more than four years.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8: Those who have special expertise or perform sci</w:t>
      </w:r>
      <w:r>
        <w:rPr>
          <w:rFonts w:ascii="Times New Roman" w:eastAsia="標楷體" w:hAnsi="Times New Roman"/>
          <w:color w:val="000000"/>
          <w:sz w:val="28"/>
          <w:szCs w:val="24"/>
        </w:rPr>
        <w:t>ence and technology research and development or management work at institutions of science and technology, and whose distinctive abilities are very uncommon both in Taiwan and abroad.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 xml:space="preserve">Article 9: Holders of a Ph.D. degree who possess special expertise that </w:t>
      </w:r>
      <w:r>
        <w:rPr>
          <w:rFonts w:ascii="Times New Roman" w:eastAsia="標楷體" w:hAnsi="Times New Roman"/>
          <w:color w:val="000000"/>
          <w:sz w:val="28"/>
          <w:szCs w:val="24"/>
        </w:rPr>
        <w:t>is lacking in Taiwan.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10: Those who have been a senior executive or core research &amp; development personnel who has successfully led an overseas startup company to IPO.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Article 11: Those who have been a senior executive or core research &amp; development</w:t>
      </w:r>
      <w:r>
        <w:rPr>
          <w:rFonts w:ascii="Times New Roman" w:eastAsia="標楷體" w:hAnsi="Times New Roman"/>
          <w:color w:val="000000"/>
          <w:sz w:val="28"/>
          <w:szCs w:val="24"/>
        </w:rPr>
        <w:t xml:space="preserve"> personnel who has successfully led an overseas startup company to be merged or acquired by other company.</w:t>
      </w:r>
    </w:p>
    <w:p w:rsidR="00B52F02" w:rsidRDefault="00451176">
      <w:pPr>
        <w:pStyle w:val="Textbody"/>
        <w:spacing w:line="480" w:lineRule="exact"/>
        <w:ind w:left="1232" w:hanging="123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 xml:space="preserve">Article 12: Those who have been a senior executive of a venture capital firm or a fund, who has investment performance in an overseas </w:t>
      </w:r>
      <w:r>
        <w:rPr>
          <w:rFonts w:ascii="Times New Roman" w:eastAsia="標楷體" w:hAnsi="Times New Roman"/>
          <w:color w:val="000000"/>
          <w:sz w:val="28"/>
          <w:szCs w:val="24"/>
        </w:rPr>
        <w:lastRenderedPageBreak/>
        <w:t>startup company</w:t>
      </w:r>
      <w:r>
        <w:rPr>
          <w:rFonts w:ascii="Times New Roman" w:eastAsia="標楷體" w:hAnsi="Times New Roman"/>
          <w:color w:val="000000"/>
          <w:sz w:val="28"/>
          <w:szCs w:val="24"/>
        </w:rPr>
        <w:t xml:space="preserve"> or a startup company that is supported by any of the Ministry of Science of Technology (MOST) programs.</w:t>
      </w:r>
    </w:p>
    <w:p w:rsidR="00B52F02" w:rsidRDefault="00451176">
      <w:pPr>
        <w:pStyle w:val="Textbody"/>
        <w:spacing w:line="480" w:lineRule="exact"/>
        <w:ind w:left="1232" w:hanging="1232"/>
        <w:jc w:val="both"/>
      </w:pPr>
      <w:r>
        <w:rPr>
          <w:rFonts w:ascii="Times New Roman" w:eastAsia="標楷體" w:hAnsi="Times New Roman"/>
          <w:color w:val="000000"/>
          <w:sz w:val="28"/>
          <w:szCs w:val="24"/>
        </w:rPr>
        <w:t>Article 13: Other potential contributors to Taiwan’s science and technology fields.</w:t>
      </w:r>
    </w:p>
    <w:sectPr w:rsidR="00B52F02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76" w:rsidRDefault="00451176">
      <w:r>
        <w:separator/>
      </w:r>
    </w:p>
  </w:endnote>
  <w:endnote w:type="continuationSeparator" w:id="0">
    <w:p w:rsidR="00451176" w:rsidRDefault="004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76" w:rsidRDefault="00451176">
      <w:r>
        <w:rPr>
          <w:color w:val="000000"/>
        </w:rPr>
        <w:separator/>
      </w:r>
    </w:p>
  </w:footnote>
  <w:footnote w:type="continuationSeparator" w:id="0">
    <w:p w:rsidR="00451176" w:rsidRDefault="0045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2F02"/>
    <w:rsid w:val="00451176"/>
    <w:rsid w:val="00923A38"/>
    <w:rsid w:val="00B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89A4E-E6FC-4B88-BE2C-BE1BCC7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CS50QA2L/&#38468;&#20214;4_&#22806;&#22283;&#29305;&#23450;&#23560;&#26989;&#20154;&#25165;&#20855;&#26377;&#31185;&#25216;&#38936;&#22495;&#29305;&#27530;&#23560;&#38263;V2(&#33521;&#25991;&#29256;)ODT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陳思辰</dc:creator>
  <cp:lastModifiedBy>Chia-Hui Lin</cp:lastModifiedBy>
  <cp:revision>2</cp:revision>
  <dcterms:created xsi:type="dcterms:W3CDTF">2020-12-30T08:00:00Z</dcterms:created>
  <dcterms:modified xsi:type="dcterms:W3CDTF">2020-12-30T08:00:00Z</dcterms:modified>
</cp:coreProperties>
</file>